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spacing w:val="-20"/>
          <w:sz w:val="40"/>
          <w:szCs w:val="40"/>
          <w:lang w:eastAsia="zh-CN"/>
        </w:rPr>
        <w:t>附件</w:t>
      </w:r>
      <w:r>
        <w:rPr>
          <w:rFonts w:hint="eastAsia" w:ascii="仿宋" w:hAnsi="仿宋" w:eastAsia="仿宋" w:cs="仿宋"/>
          <w:spacing w:val="-20"/>
          <w:sz w:val="40"/>
          <w:szCs w:val="40"/>
          <w:lang w:val="en-US" w:eastAsia="zh-CN"/>
        </w:rPr>
        <w:t xml:space="preserve">3：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40"/>
          <w:szCs w:val="40"/>
        </w:rPr>
        <w:t>职业角色情景模拟评分标准表</w:t>
      </w:r>
    </w:p>
    <w:p>
      <w:pPr>
        <w:spacing w:line="580" w:lineRule="exact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</w:p>
    <w:tbl>
      <w:tblPr>
        <w:tblStyle w:val="2"/>
        <w:tblW w:w="8157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5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评分要点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情景设计（20分）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情景设计逼真、道具使用合理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模拟内容及效果</w:t>
            </w:r>
          </w:p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（40分）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职业模拟真实感强，显现职场精彩亮点、内容和表现力丰富，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基本素质（20分）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衣着整洁，仪表端庄，谈吐文雅，精神饱满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个人特色（20分）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职业符合自身鲜明特点，具有创造性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</w:tr>
    </w:tbl>
    <w:p>
      <w:pPr>
        <w:spacing w:line="580" w:lineRule="exact"/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A6ADD"/>
    <w:rsid w:val="0983248D"/>
    <w:rsid w:val="12FC1B6C"/>
    <w:rsid w:val="19050813"/>
    <w:rsid w:val="546310C0"/>
    <w:rsid w:val="62DF05AA"/>
    <w:rsid w:val="66577293"/>
    <w:rsid w:val="6D535020"/>
    <w:rsid w:val="72BA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2018-05-14T09:39:00Z</dcterms:created>
  <dc:creator>黄山学院高</dc:creator>
  <cp:lastModifiedBy>黄山学院高</cp:lastModifiedBy>
  <dcterms:modified xsi:type="dcterms:W3CDTF">2019-04-10T08:29:38Z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